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26" w:rsidRDefault="00D64F26" w:rsidP="00DE3950">
      <w:pPr>
        <w:ind w:firstLine="720"/>
        <w:rPr>
          <w:sz w:val="40"/>
          <w:szCs w:val="40"/>
        </w:rPr>
      </w:pPr>
      <w:r>
        <w:rPr>
          <w:sz w:val="40"/>
          <w:szCs w:val="40"/>
        </w:rPr>
        <w:t>Possible Thesis Statements:</w:t>
      </w:r>
    </w:p>
    <w:p w:rsidR="00B415E4" w:rsidRDefault="00DE3950" w:rsidP="00DE3950">
      <w:pPr>
        <w:ind w:firstLine="720"/>
        <w:rPr>
          <w:color w:val="FF0000"/>
          <w:sz w:val="40"/>
          <w:szCs w:val="40"/>
        </w:rPr>
      </w:pPr>
      <w:r w:rsidRPr="005522BF">
        <w:rPr>
          <w:sz w:val="40"/>
          <w:szCs w:val="40"/>
        </w:rPr>
        <w:t xml:space="preserve">In 1845, Edgar Allan Poe published “The Masque of the Red Death,” a short allegorical tale that conveyed the message that no one escapes death. Approximately 117 years later, George Clayton Johnson wrote “Nothing in the Dark,” a screenplay for The Twilight Zone that also conveyed the message that no one can escape death. </w:t>
      </w:r>
      <w:r w:rsidRPr="00D64F26">
        <w:rPr>
          <w:color w:val="FF0000"/>
          <w:sz w:val="40"/>
          <w:szCs w:val="40"/>
        </w:rPr>
        <w:t>Although the two stories share the same theme, it seems that they have little else in common, but a closer examination</w:t>
      </w:r>
      <w:r w:rsidR="00E05E85">
        <w:rPr>
          <w:color w:val="FF0000"/>
          <w:sz w:val="40"/>
          <w:szCs w:val="40"/>
        </w:rPr>
        <w:t>,</w:t>
      </w:r>
      <w:r w:rsidRPr="00D64F26">
        <w:rPr>
          <w:color w:val="FF0000"/>
          <w:sz w:val="40"/>
          <w:szCs w:val="40"/>
        </w:rPr>
        <w:t xml:space="preserve"> reveals that in spite of their differences, the two stories have similar characters, settings, and plots.</w:t>
      </w:r>
    </w:p>
    <w:p w:rsidR="00DF56EC" w:rsidRDefault="00DF56EC" w:rsidP="00DE3950">
      <w:pPr>
        <w:ind w:firstLine="720"/>
        <w:rPr>
          <w:color w:val="FF0000"/>
          <w:sz w:val="40"/>
          <w:szCs w:val="40"/>
        </w:rPr>
      </w:pPr>
    </w:p>
    <w:p w:rsidR="00D64F26" w:rsidRDefault="00D64F26" w:rsidP="00DE3950">
      <w:pPr>
        <w:ind w:firstLine="720"/>
        <w:rPr>
          <w:color w:val="FF0000"/>
          <w:sz w:val="40"/>
          <w:szCs w:val="40"/>
        </w:rPr>
      </w:pPr>
      <w:r w:rsidRPr="005522BF">
        <w:rPr>
          <w:sz w:val="40"/>
          <w:szCs w:val="40"/>
        </w:rPr>
        <w:t xml:space="preserve">In 1845, Edgar Allan Poe published “The Masque of the Red Death,” a short allegorical tale that conveyed the message that no one escapes death. Approximately 117 years later, George Clayton Johnson wrote “Nothing in the Dark,” a screenplay for The Twilight Zone that also conveyed the message that no one can escape death. </w:t>
      </w:r>
      <w:r>
        <w:rPr>
          <w:color w:val="FF0000"/>
          <w:sz w:val="40"/>
          <w:szCs w:val="40"/>
        </w:rPr>
        <w:t>Although “The Masque of the Red Death” and “Nothing in the Dark” have nearly identical themes, there are many differences between the two stories with regard to character, setting, and plot.</w:t>
      </w:r>
    </w:p>
    <w:p w:rsidR="00D64F26" w:rsidRDefault="00D64F26" w:rsidP="00DE3950">
      <w:pPr>
        <w:ind w:firstLine="720"/>
        <w:rPr>
          <w:color w:val="FF0000"/>
          <w:sz w:val="40"/>
          <w:szCs w:val="40"/>
        </w:rPr>
      </w:pPr>
    </w:p>
    <w:p w:rsidR="00D64F26" w:rsidRDefault="00D64F26" w:rsidP="00DE3950">
      <w:pPr>
        <w:ind w:firstLine="720"/>
        <w:rPr>
          <w:color w:val="FF0000"/>
          <w:sz w:val="40"/>
          <w:szCs w:val="40"/>
        </w:rPr>
      </w:pPr>
      <w:r w:rsidRPr="005522BF">
        <w:rPr>
          <w:sz w:val="40"/>
          <w:szCs w:val="40"/>
        </w:rPr>
        <w:lastRenderedPageBreak/>
        <w:t xml:space="preserve">In 1845, Edgar Allan Poe published “The Masque of the Red Death,” a short allegorical tale that conveyed the message that no one escapes death. Approximately 117 years later, George Clayton Johnson wrote “Nothing in the Dark,” a screenplay for The Twilight Zone that also conveyed the message that no one can escape death. </w:t>
      </w:r>
      <w:r>
        <w:rPr>
          <w:color w:val="FF0000"/>
          <w:sz w:val="40"/>
          <w:szCs w:val="40"/>
        </w:rPr>
        <w:t>Both “The Masque of the Red Death” and “Nothing in the Dark” are stories about the inescapability of death, they are very different with regard to their characters, settings, and plots.</w:t>
      </w:r>
    </w:p>
    <w:p w:rsidR="00DF56EC" w:rsidRDefault="00DF56EC" w:rsidP="00DE3950">
      <w:pPr>
        <w:ind w:firstLine="720"/>
        <w:rPr>
          <w:color w:val="FF0000"/>
          <w:sz w:val="40"/>
          <w:szCs w:val="40"/>
        </w:rPr>
      </w:pPr>
    </w:p>
    <w:p w:rsidR="00DE3950" w:rsidRDefault="00D64F26" w:rsidP="00DE3950">
      <w:pPr>
        <w:ind w:firstLine="720"/>
        <w:rPr>
          <w:color w:val="FF0000"/>
          <w:sz w:val="40"/>
          <w:szCs w:val="40"/>
        </w:rPr>
      </w:pPr>
      <w:r w:rsidRPr="005522BF">
        <w:rPr>
          <w:sz w:val="40"/>
          <w:szCs w:val="40"/>
        </w:rPr>
        <w:t xml:space="preserve">In 1845, Edgar Allan Poe published “The Masque of the Red Death,” a short allegorical tale that conveyed the message that no one escapes death. Approximately 117 years later, George Clayton Johnson wrote “Nothing in the Dark,” a screenplay for The Twilight Zone that also conveyed the message that no one can escape death. </w:t>
      </w:r>
      <w:r>
        <w:rPr>
          <w:color w:val="FF0000"/>
          <w:sz w:val="40"/>
          <w:szCs w:val="40"/>
        </w:rPr>
        <w:t xml:space="preserve">Both “The Masque of the Red Death” and “Nothing in the Dark” are stories about the inescapability of death, </w:t>
      </w:r>
      <w:r>
        <w:rPr>
          <w:color w:val="FF0000"/>
          <w:sz w:val="40"/>
          <w:szCs w:val="40"/>
        </w:rPr>
        <w:t>however there are many differences between the two which makes each one unique</w:t>
      </w:r>
      <w:r w:rsidR="00DF56EC">
        <w:rPr>
          <w:color w:val="FF0000"/>
          <w:sz w:val="40"/>
          <w:szCs w:val="40"/>
        </w:rPr>
        <w:t>.</w:t>
      </w:r>
    </w:p>
    <w:p w:rsidR="00DF56EC" w:rsidRDefault="00DF56EC" w:rsidP="00944654">
      <w:pPr>
        <w:autoSpaceDE w:val="0"/>
        <w:autoSpaceDN w:val="0"/>
        <w:adjustRightInd w:val="0"/>
        <w:spacing w:after="0" w:line="240" w:lineRule="auto"/>
        <w:ind w:firstLine="720"/>
      </w:pPr>
    </w:p>
    <w:p w:rsidR="00DF56EC" w:rsidRDefault="00DF56EC" w:rsidP="00944654">
      <w:pPr>
        <w:autoSpaceDE w:val="0"/>
        <w:autoSpaceDN w:val="0"/>
        <w:adjustRightInd w:val="0"/>
        <w:spacing w:after="0" w:line="240" w:lineRule="auto"/>
        <w:ind w:firstLine="720"/>
      </w:pPr>
    </w:p>
    <w:p w:rsidR="00DF56EC" w:rsidRDefault="00DF56EC" w:rsidP="00944654">
      <w:pPr>
        <w:autoSpaceDE w:val="0"/>
        <w:autoSpaceDN w:val="0"/>
        <w:adjustRightInd w:val="0"/>
        <w:spacing w:after="0" w:line="240" w:lineRule="auto"/>
        <w:ind w:firstLine="720"/>
      </w:pPr>
    </w:p>
    <w:p w:rsidR="00DF56EC" w:rsidRDefault="00DF56EC" w:rsidP="00944654">
      <w:pPr>
        <w:autoSpaceDE w:val="0"/>
        <w:autoSpaceDN w:val="0"/>
        <w:adjustRightInd w:val="0"/>
        <w:spacing w:after="0" w:line="240" w:lineRule="auto"/>
        <w:ind w:firstLine="720"/>
      </w:pPr>
    </w:p>
    <w:p w:rsidR="00DF56EC" w:rsidRDefault="00DF56EC" w:rsidP="00DF56EC">
      <w:pPr>
        <w:autoSpaceDE w:val="0"/>
        <w:autoSpaceDN w:val="0"/>
        <w:adjustRightInd w:val="0"/>
        <w:spacing w:after="0" w:line="240" w:lineRule="auto"/>
        <w:rPr>
          <w:rFonts w:ascii="Bookman-Light" w:hAnsi="Bookman-Light" w:cs="Bookman-Light"/>
          <w:sz w:val="36"/>
          <w:szCs w:val="36"/>
        </w:rPr>
      </w:pPr>
      <w:r>
        <w:rPr>
          <w:rFonts w:ascii="Bookman-Light" w:hAnsi="Bookman-Light" w:cs="Bookman-Light"/>
          <w:sz w:val="36"/>
          <w:szCs w:val="36"/>
        </w:rPr>
        <w:lastRenderedPageBreak/>
        <w:t>Possible Topic Sentences:</w:t>
      </w:r>
    </w:p>
    <w:p w:rsidR="00DF56EC" w:rsidRDefault="00DF56EC" w:rsidP="00DF56EC">
      <w:pPr>
        <w:autoSpaceDE w:val="0"/>
        <w:autoSpaceDN w:val="0"/>
        <w:adjustRightInd w:val="0"/>
        <w:spacing w:after="0" w:line="240" w:lineRule="auto"/>
        <w:rPr>
          <w:rFonts w:ascii="Bookman-Light" w:hAnsi="Bookman-Light" w:cs="Bookman-Light"/>
          <w:sz w:val="36"/>
          <w:szCs w:val="36"/>
        </w:rPr>
      </w:pPr>
    </w:p>
    <w:p w:rsidR="00DF56EC" w:rsidRDefault="00DF56EC" w:rsidP="00DF56EC">
      <w:pPr>
        <w:autoSpaceDE w:val="0"/>
        <w:autoSpaceDN w:val="0"/>
        <w:adjustRightInd w:val="0"/>
        <w:spacing w:after="0" w:line="240" w:lineRule="auto"/>
        <w:ind w:firstLine="720"/>
        <w:rPr>
          <w:rFonts w:ascii="Bookman-Light" w:hAnsi="Bookman-Light" w:cs="Bookman-Light"/>
          <w:sz w:val="36"/>
          <w:szCs w:val="36"/>
        </w:rPr>
      </w:pPr>
      <w:r w:rsidRPr="00471ADD">
        <w:rPr>
          <w:rFonts w:ascii="Bookman-Light" w:hAnsi="Bookman-Light" w:cs="Bookman-Light"/>
          <w:color w:val="70AD47" w:themeColor="accent6"/>
          <w:sz w:val="36"/>
          <w:szCs w:val="36"/>
        </w:rPr>
        <w:t>First</w:t>
      </w:r>
      <w:r>
        <w:rPr>
          <w:rFonts w:ascii="Bookman-Light" w:hAnsi="Bookman-Light" w:cs="Bookman-Light"/>
          <w:sz w:val="36"/>
          <w:szCs w:val="36"/>
        </w:rPr>
        <w:t>, there are many similarities and differences between the protagonists of these two stories.</w:t>
      </w:r>
    </w:p>
    <w:p w:rsidR="004E21E6" w:rsidRDefault="004E21E6" w:rsidP="00DF56EC">
      <w:pPr>
        <w:autoSpaceDE w:val="0"/>
        <w:autoSpaceDN w:val="0"/>
        <w:adjustRightInd w:val="0"/>
        <w:spacing w:after="0" w:line="240" w:lineRule="auto"/>
        <w:ind w:firstLine="720"/>
        <w:rPr>
          <w:rFonts w:ascii="Bookman-Light" w:hAnsi="Bookman-Light" w:cs="Bookman-Light"/>
          <w:sz w:val="36"/>
          <w:szCs w:val="36"/>
        </w:rPr>
      </w:pPr>
    </w:p>
    <w:p w:rsidR="004E21E6" w:rsidRDefault="004E21E6" w:rsidP="00DF56EC">
      <w:pPr>
        <w:autoSpaceDE w:val="0"/>
        <w:autoSpaceDN w:val="0"/>
        <w:adjustRightInd w:val="0"/>
        <w:spacing w:after="0" w:line="240" w:lineRule="auto"/>
        <w:ind w:firstLine="720"/>
        <w:rPr>
          <w:rFonts w:ascii="Bookman-Light" w:hAnsi="Bookman-Light" w:cs="Bookman-Light"/>
          <w:sz w:val="36"/>
          <w:szCs w:val="36"/>
        </w:rPr>
      </w:pPr>
      <w:r w:rsidRPr="00471ADD">
        <w:rPr>
          <w:rFonts w:ascii="Bookman-Light" w:hAnsi="Bookman-Light" w:cs="Bookman-Light"/>
          <w:color w:val="70AD47" w:themeColor="accent6"/>
          <w:sz w:val="36"/>
          <w:szCs w:val="36"/>
        </w:rPr>
        <w:t xml:space="preserve">In addition </w:t>
      </w:r>
      <w:r>
        <w:rPr>
          <w:rFonts w:ascii="Bookman-Light" w:hAnsi="Bookman-Light" w:cs="Bookman-Light"/>
          <w:sz w:val="36"/>
          <w:szCs w:val="36"/>
        </w:rPr>
        <w:t xml:space="preserve">to the protagonists, the antagonists of “The Masque of the Red Death” and Nothing in the Dark” have many things in common, </w:t>
      </w:r>
      <w:r w:rsidRPr="00471ADD">
        <w:rPr>
          <w:rFonts w:ascii="Bookman-Light" w:hAnsi="Bookman-Light" w:cs="Bookman-Light"/>
          <w:color w:val="70AD47" w:themeColor="accent6"/>
          <w:sz w:val="36"/>
          <w:szCs w:val="36"/>
        </w:rPr>
        <w:t>but</w:t>
      </w:r>
      <w:r>
        <w:rPr>
          <w:rFonts w:ascii="Bookman-Light" w:hAnsi="Bookman-Light" w:cs="Bookman-Light"/>
          <w:sz w:val="36"/>
          <w:szCs w:val="36"/>
        </w:rPr>
        <w:t xml:space="preserve"> they </w:t>
      </w:r>
      <w:r w:rsidRPr="00471ADD">
        <w:rPr>
          <w:rFonts w:ascii="Bookman-Light" w:hAnsi="Bookman-Light" w:cs="Bookman-Light"/>
          <w:color w:val="70AD47" w:themeColor="accent6"/>
          <w:sz w:val="36"/>
          <w:szCs w:val="36"/>
        </w:rPr>
        <w:t>also</w:t>
      </w:r>
      <w:r>
        <w:rPr>
          <w:rFonts w:ascii="Bookman-Light" w:hAnsi="Bookman-Light" w:cs="Bookman-Light"/>
          <w:sz w:val="36"/>
          <w:szCs w:val="36"/>
        </w:rPr>
        <w:t xml:space="preserve"> possess their individual differences as well.</w:t>
      </w:r>
    </w:p>
    <w:p w:rsidR="004E21E6" w:rsidRDefault="004E21E6" w:rsidP="00DF56EC">
      <w:pPr>
        <w:autoSpaceDE w:val="0"/>
        <w:autoSpaceDN w:val="0"/>
        <w:adjustRightInd w:val="0"/>
        <w:spacing w:after="0" w:line="240" w:lineRule="auto"/>
        <w:ind w:firstLine="720"/>
        <w:rPr>
          <w:rFonts w:ascii="Bookman-Light" w:hAnsi="Bookman-Light" w:cs="Bookman-Light"/>
          <w:sz w:val="36"/>
          <w:szCs w:val="36"/>
        </w:rPr>
      </w:pPr>
    </w:p>
    <w:p w:rsidR="004E21E6" w:rsidRDefault="004E21E6" w:rsidP="00DF56EC">
      <w:pPr>
        <w:autoSpaceDE w:val="0"/>
        <w:autoSpaceDN w:val="0"/>
        <w:adjustRightInd w:val="0"/>
        <w:spacing w:after="0" w:line="240" w:lineRule="auto"/>
        <w:ind w:firstLine="720"/>
        <w:rPr>
          <w:rFonts w:ascii="Bookman-Light" w:hAnsi="Bookman-Light" w:cs="Bookman-Light"/>
          <w:sz w:val="36"/>
          <w:szCs w:val="36"/>
        </w:rPr>
      </w:pPr>
      <w:r w:rsidRPr="00471ADD">
        <w:rPr>
          <w:rFonts w:ascii="Bookman-Light" w:hAnsi="Bookman-Light" w:cs="Bookman-Light"/>
          <w:color w:val="70AD47" w:themeColor="accent6"/>
          <w:sz w:val="36"/>
          <w:szCs w:val="36"/>
        </w:rPr>
        <w:t>Finally</w:t>
      </w:r>
      <w:r>
        <w:rPr>
          <w:rFonts w:ascii="Bookman-Light" w:hAnsi="Bookman-Light" w:cs="Bookman-Light"/>
          <w:sz w:val="36"/>
          <w:szCs w:val="36"/>
        </w:rPr>
        <w:t>, the settings of th</w:t>
      </w:r>
      <w:bookmarkStart w:id="0" w:name="_GoBack"/>
      <w:bookmarkEnd w:id="0"/>
      <w:r>
        <w:rPr>
          <w:rFonts w:ascii="Bookman-Light" w:hAnsi="Bookman-Light" w:cs="Bookman-Light"/>
          <w:sz w:val="36"/>
          <w:szCs w:val="36"/>
        </w:rPr>
        <w:t xml:space="preserve">e two stories are similar in several ways, </w:t>
      </w:r>
      <w:r w:rsidRPr="00471ADD">
        <w:rPr>
          <w:rFonts w:ascii="Bookman-Light" w:hAnsi="Bookman-Light" w:cs="Bookman-Light"/>
          <w:color w:val="70AD47" w:themeColor="accent6"/>
          <w:sz w:val="36"/>
          <w:szCs w:val="36"/>
        </w:rPr>
        <w:t>yet</w:t>
      </w:r>
      <w:r>
        <w:rPr>
          <w:rFonts w:ascii="Bookman-Light" w:hAnsi="Bookman-Light" w:cs="Bookman-Light"/>
          <w:sz w:val="36"/>
          <w:szCs w:val="36"/>
        </w:rPr>
        <w:t xml:space="preserve"> they remain quite distinct from one another as well.</w:t>
      </w:r>
    </w:p>
    <w:p w:rsidR="00DF56EC" w:rsidRDefault="00DF56EC" w:rsidP="00DF56EC">
      <w:pPr>
        <w:autoSpaceDE w:val="0"/>
        <w:autoSpaceDN w:val="0"/>
        <w:adjustRightInd w:val="0"/>
        <w:spacing w:after="0" w:line="240" w:lineRule="auto"/>
        <w:rPr>
          <w:rFonts w:ascii="Bookman-Light" w:hAnsi="Bookman-Light" w:cs="Bookman-Light"/>
          <w:sz w:val="36"/>
          <w:szCs w:val="36"/>
        </w:rPr>
      </w:pPr>
    </w:p>
    <w:p w:rsidR="00DF56EC" w:rsidRDefault="00DF56EC" w:rsidP="00DF56EC">
      <w:pPr>
        <w:autoSpaceDE w:val="0"/>
        <w:autoSpaceDN w:val="0"/>
        <w:adjustRightInd w:val="0"/>
        <w:spacing w:after="0" w:line="240" w:lineRule="auto"/>
        <w:rPr>
          <w:rFonts w:ascii="Bookman-Light" w:hAnsi="Bookman-Light" w:cs="Bookman-Light"/>
          <w:sz w:val="36"/>
          <w:szCs w:val="36"/>
        </w:rPr>
      </w:pPr>
    </w:p>
    <w:p w:rsidR="00DE3950" w:rsidRPr="005522BF" w:rsidRDefault="00DE3950" w:rsidP="00944654">
      <w:pPr>
        <w:autoSpaceDE w:val="0"/>
        <w:autoSpaceDN w:val="0"/>
        <w:adjustRightInd w:val="0"/>
        <w:spacing w:after="0" w:line="240" w:lineRule="auto"/>
        <w:ind w:firstLine="720"/>
        <w:rPr>
          <w:rFonts w:ascii="Bookman-Light" w:hAnsi="Bookman-Light" w:cs="Bookman-Light"/>
          <w:sz w:val="36"/>
          <w:szCs w:val="36"/>
        </w:rPr>
      </w:pPr>
    </w:p>
    <w:sectPr w:rsidR="00DE3950" w:rsidRPr="005522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4BC" w:rsidRDefault="00DE54BC" w:rsidP="00D64F26">
      <w:pPr>
        <w:spacing w:after="0" w:line="240" w:lineRule="auto"/>
      </w:pPr>
      <w:r>
        <w:separator/>
      </w:r>
    </w:p>
  </w:endnote>
  <w:endnote w:type="continuationSeparator" w:id="0">
    <w:p w:rsidR="00DE54BC" w:rsidRDefault="00DE54BC" w:rsidP="00D6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4BC" w:rsidRDefault="00DE54BC" w:rsidP="00D64F26">
      <w:pPr>
        <w:spacing w:after="0" w:line="240" w:lineRule="auto"/>
      </w:pPr>
      <w:r>
        <w:separator/>
      </w:r>
    </w:p>
  </w:footnote>
  <w:footnote w:type="continuationSeparator" w:id="0">
    <w:p w:rsidR="00DE54BC" w:rsidRDefault="00DE54BC" w:rsidP="00D64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50"/>
    <w:rsid w:val="00224F99"/>
    <w:rsid w:val="00364510"/>
    <w:rsid w:val="003D09A5"/>
    <w:rsid w:val="00471ADD"/>
    <w:rsid w:val="004E21E6"/>
    <w:rsid w:val="005522BF"/>
    <w:rsid w:val="00944654"/>
    <w:rsid w:val="009D5A6C"/>
    <w:rsid w:val="00AF1611"/>
    <w:rsid w:val="00B415E4"/>
    <w:rsid w:val="00D64F26"/>
    <w:rsid w:val="00DE3950"/>
    <w:rsid w:val="00DE54BC"/>
    <w:rsid w:val="00DF56EC"/>
    <w:rsid w:val="00E0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7B2A"/>
  <w15:chartTrackingRefBased/>
  <w15:docId w15:val="{6E110AC9-E810-4CAC-B060-C2CC4FBF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F26"/>
  </w:style>
  <w:style w:type="paragraph" w:styleId="Footer">
    <w:name w:val="footer"/>
    <w:basedOn w:val="Normal"/>
    <w:link w:val="FooterChar"/>
    <w:uiPriority w:val="99"/>
    <w:unhideWhenUsed/>
    <w:rsid w:val="00D64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Corrigan-Camden ISD</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Howard</dc:creator>
  <cp:keywords/>
  <dc:description/>
  <cp:lastModifiedBy>Robert Howard</cp:lastModifiedBy>
  <cp:revision>3</cp:revision>
  <dcterms:created xsi:type="dcterms:W3CDTF">2019-03-27T13:59:00Z</dcterms:created>
  <dcterms:modified xsi:type="dcterms:W3CDTF">2019-03-27T14:01:00Z</dcterms:modified>
</cp:coreProperties>
</file>